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6AF2" w14:textId="77777777" w:rsidR="003A4DD3" w:rsidRPr="000F26C7" w:rsidRDefault="003A4DD3" w:rsidP="003A4DD3">
      <w:pPr>
        <w:pStyle w:val="psection-4"/>
        <w:shd w:val="clear" w:color="auto" w:fill="FFFFFF"/>
        <w:spacing w:before="0" w:beforeAutospacing="0" w:after="150" w:afterAutospacing="0"/>
        <w:ind w:left="1440"/>
        <w:rPr>
          <w:rFonts w:asciiTheme="minorHAnsi" w:hAnsiTheme="minorHAnsi" w:cstheme="minorHAnsi"/>
          <w:color w:val="333333"/>
          <w:sz w:val="22"/>
          <w:szCs w:val="22"/>
        </w:rPr>
      </w:pPr>
      <w:r w:rsidRPr="000F26C7">
        <w:rPr>
          <w:rStyle w:val="enumxml"/>
          <w:rFonts w:asciiTheme="minorHAnsi" w:hAnsiTheme="minorHAnsi" w:cstheme="minorHAnsi"/>
          <w:b/>
          <w:bCs/>
          <w:color w:val="333333"/>
          <w:sz w:val="22"/>
          <w:szCs w:val="22"/>
        </w:rPr>
        <w:t>(E)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0F26C7">
        <w:rPr>
          <w:rStyle w:val="et03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Nonqualified financial property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 -</w:t>
      </w:r>
    </w:p>
    <w:p w14:paraId="4FFCAD17" w14:textId="77777777" w:rsidR="003A4DD3" w:rsidRPr="000F26C7" w:rsidRDefault="003A4DD3" w:rsidP="003A4DD3">
      <w:pPr>
        <w:pStyle w:val="psection-5"/>
        <w:shd w:val="clear" w:color="auto" w:fill="FFFFFF"/>
        <w:spacing w:before="0" w:beforeAutospacing="0" w:after="150" w:afterAutospacing="0"/>
        <w:ind w:left="2160"/>
        <w:rPr>
          <w:rFonts w:asciiTheme="minorHAnsi" w:hAnsiTheme="minorHAnsi" w:cstheme="minorHAnsi"/>
          <w:color w:val="333333"/>
          <w:sz w:val="22"/>
          <w:szCs w:val="22"/>
        </w:rPr>
      </w:pPr>
      <w:r w:rsidRPr="000F26C7">
        <w:rPr>
          <w:rStyle w:val="enumxml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(1)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0F26C7">
        <w:rPr>
          <w:rStyle w:val="et03"/>
          <w:rFonts w:asciiTheme="minorHAnsi" w:hAnsiTheme="minorHAnsi" w:cstheme="minorHAnsi"/>
          <w:i/>
          <w:iCs/>
          <w:color w:val="333333"/>
          <w:sz w:val="22"/>
          <w:szCs w:val="22"/>
        </w:rPr>
        <w:t>In general.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 Less than 5 percent of the average of the aggregate unadjusted bases of the </w:t>
      </w:r>
      <w:hyperlink r:id="rId4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property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of such </w:t>
      </w:r>
      <w:hyperlink r:id="rId5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entity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is attributable to </w:t>
      </w:r>
      <w:r w:rsidRPr="000F26C7">
        <w:rPr>
          <w:rStyle w:val="et03"/>
          <w:rFonts w:asciiTheme="minorHAnsi" w:hAnsiTheme="minorHAnsi" w:cstheme="minorHAnsi"/>
          <w:i/>
          <w:iCs/>
          <w:color w:val="333333"/>
          <w:sz w:val="22"/>
          <w:szCs w:val="22"/>
        </w:rPr>
        <w:t>nonqualified financial property.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 For </w:t>
      </w:r>
      <w:hyperlink r:id="rId6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purposes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of the preceding sentence, the term </w:t>
      </w:r>
      <w:r w:rsidRPr="000F26C7">
        <w:rPr>
          <w:rStyle w:val="et03"/>
          <w:rFonts w:asciiTheme="minorHAnsi" w:hAnsiTheme="minorHAnsi" w:cstheme="minorHAnsi"/>
          <w:i/>
          <w:iCs/>
          <w:color w:val="333333"/>
          <w:sz w:val="22"/>
          <w:szCs w:val="22"/>
        </w:rPr>
        <w:t>nonqualified financial property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 means debt, </w:t>
      </w:r>
      <w:hyperlink r:id="rId7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stock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, </w:t>
      </w:r>
      <w:hyperlink r:id="rId8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partnership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interests, </w:t>
      </w:r>
      <w:hyperlink r:id="rId9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options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, futures contracts, forward contracts, warrants, </w:t>
      </w:r>
      <w:hyperlink r:id="rId10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notional principal contracts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, </w:t>
      </w:r>
      <w:hyperlink r:id="rId11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annuities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, and other similar </w:t>
      </w:r>
      <w:hyperlink r:id="rId12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property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except that such term does not include -</w:t>
      </w:r>
    </w:p>
    <w:p w14:paraId="2B8929D7" w14:textId="77777777" w:rsidR="003A4DD3" w:rsidRPr="000F26C7" w:rsidRDefault="003A4DD3" w:rsidP="003A4DD3">
      <w:pPr>
        <w:pStyle w:val="psection-6"/>
        <w:shd w:val="clear" w:color="auto" w:fill="FFFFFF"/>
        <w:spacing w:before="0" w:beforeAutospacing="0" w:after="150" w:afterAutospacing="0"/>
        <w:ind w:left="2880"/>
        <w:rPr>
          <w:rFonts w:asciiTheme="minorHAnsi" w:hAnsiTheme="minorHAnsi" w:cstheme="minorHAnsi"/>
          <w:color w:val="333333"/>
          <w:sz w:val="22"/>
          <w:szCs w:val="22"/>
        </w:rPr>
      </w:pPr>
      <w:r w:rsidRPr="000F26C7">
        <w:rPr>
          <w:rStyle w:val="enumxml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(i)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 Reasonable </w:t>
      </w:r>
      <w:hyperlink r:id="rId13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amounts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of </w:t>
      </w:r>
      <w:hyperlink r:id="rId14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working capital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held in </w:t>
      </w:r>
      <w:hyperlink r:id="rId15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cash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, </w:t>
      </w:r>
      <w:hyperlink r:id="rId16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cash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equivalents, or </w:t>
      </w:r>
      <w:hyperlink r:id="rId17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debt instruments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with a term of 18 months or less (because the </w:t>
      </w:r>
      <w:hyperlink r:id="rId18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definition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of </w:t>
      </w:r>
      <w:r w:rsidRPr="000F26C7">
        <w:rPr>
          <w:rStyle w:val="et03"/>
          <w:rFonts w:asciiTheme="minorHAnsi" w:hAnsiTheme="minorHAnsi" w:cstheme="minorHAnsi"/>
          <w:i/>
          <w:iCs/>
          <w:color w:val="333333"/>
          <w:sz w:val="22"/>
          <w:szCs w:val="22"/>
        </w:rPr>
        <w:t>nonqualified financial property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 includes </w:t>
      </w:r>
      <w:hyperlink r:id="rId19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debt instruments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with a term in excess of 18 months, banks, credit unions, and other </w:t>
      </w:r>
      <w:hyperlink r:id="rId20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financial institutions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are </w:t>
      </w:r>
      <w:hyperlink r:id="rId21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generally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excluded from the </w:t>
      </w:r>
      <w:hyperlink r:id="rId22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definition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of a </w:t>
      </w:r>
      <w:r w:rsidRPr="000F26C7">
        <w:rPr>
          <w:rStyle w:val="et03"/>
          <w:rFonts w:asciiTheme="minorHAnsi" w:hAnsiTheme="minorHAnsi" w:cstheme="minorHAnsi"/>
          <w:i/>
          <w:iCs/>
          <w:color w:val="333333"/>
          <w:sz w:val="22"/>
          <w:szCs w:val="22"/>
        </w:rPr>
        <w:t>qualified active low-income community business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); or</w:t>
      </w:r>
    </w:p>
    <w:p w14:paraId="4816F8D1" w14:textId="77777777" w:rsidR="003A4DD3" w:rsidRPr="000F26C7" w:rsidRDefault="003A4DD3" w:rsidP="003A4DD3">
      <w:pPr>
        <w:pStyle w:val="psection-6"/>
        <w:shd w:val="clear" w:color="auto" w:fill="FFFFFF"/>
        <w:spacing w:before="0" w:beforeAutospacing="0" w:after="150" w:afterAutospacing="0"/>
        <w:ind w:left="2160" w:firstLine="720"/>
        <w:rPr>
          <w:rFonts w:asciiTheme="minorHAnsi" w:hAnsiTheme="minorHAnsi" w:cstheme="minorHAnsi"/>
          <w:color w:val="333333"/>
          <w:sz w:val="22"/>
          <w:szCs w:val="22"/>
        </w:rPr>
      </w:pPr>
      <w:r w:rsidRPr="000F26C7">
        <w:rPr>
          <w:rStyle w:val="enumxml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(ii)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 </w:t>
      </w:r>
      <w:hyperlink r:id="rId23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Debt instruments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described in section 1221(a)(4).</w:t>
      </w:r>
    </w:p>
    <w:p w14:paraId="3454505B" w14:textId="77777777" w:rsidR="003A4DD3" w:rsidRDefault="003A4DD3" w:rsidP="003A4DD3">
      <w:pPr>
        <w:pStyle w:val="psection-5"/>
        <w:shd w:val="clear" w:color="auto" w:fill="FFFFFF"/>
        <w:spacing w:before="0" w:beforeAutospacing="0" w:after="150" w:afterAutospacing="0"/>
        <w:ind w:left="1800"/>
        <w:rPr>
          <w:rFonts w:asciiTheme="minorHAnsi" w:hAnsiTheme="minorHAnsi" w:cstheme="minorHAnsi"/>
          <w:color w:val="333333"/>
          <w:sz w:val="22"/>
          <w:szCs w:val="22"/>
        </w:rPr>
      </w:pPr>
      <w:r w:rsidRPr="000F26C7">
        <w:rPr>
          <w:rStyle w:val="enumxml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(2)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0F26C7">
        <w:rPr>
          <w:rStyle w:val="et03"/>
          <w:rFonts w:asciiTheme="minorHAnsi" w:hAnsiTheme="minorHAnsi" w:cstheme="minorHAnsi"/>
          <w:i/>
          <w:iCs/>
          <w:color w:val="333333"/>
          <w:sz w:val="22"/>
          <w:szCs w:val="22"/>
        </w:rPr>
        <w:t>Construction of real property.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 For </w:t>
      </w:r>
      <w:hyperlink r:id="rId24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purposes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of paragraph (d)(4)(i)(E)(</w:t>
      </w:r>
      <w:r w:rsidRPr="000F26C7">
        <w:rPr>
          <w:rStyle w:val="et03"/>
          <w:rFonts w:asciiTheme="minorHAnsi" w:hAnsiTheme="minorHAnsi" w:cstheme="minorHAnsi"/>
          <w:i/>
          <w:iCs/>
          <w:color w:val="333333"/>
          <w:sz w:val="22"/>
          <w:szCs w:val="22"/>
        </w:rPr>
        <w:t>1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)(</w:t>
      </w:r>
      <w:r w:rsidRPr="000F26C7">
        <w:rPr>
          <w:rStyle w:val="et03"/>
          <w:rFonts w:asciiTheme="minorHAnsi" w:hAnsiTheme="minorHAnsi" w:cstheme="minorHAnsi"/>
          <w:i/>
          <w:iCs/>
          <w:color w:val="333333"/>
          <w:sz w:val="22"/>
          <w:szCs w:val="22"/>
        </w:rPr>
        <w:t>i</w:t>
      </w:r>
      <w:r w:rsidRPr="000F26C7">
        <w:rPr>
          <w:rFonts w:asciiTheme="minorHAnsi" w:hAnsiTheme="minorHAnsi" w:cstheme="minorHAnsi"/>
          <w:color w:val="333333"/>
          <w:sz w:val="22"/>
          <w:szCs w:val="22"/>
        </w:rPr>
        <w:t>) of this section, the </w:t>
      </w:r>
      <w:hyperlink r:id="rId25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proceeds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of a capital or equity </w:t>
      </w:r>
      <w:hyperlink r:id="rId26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investment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or loan by a CDE that will be expended for construction of </w:t>
      </w:r>
      <w:hyperlink r:id="rId27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real property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within 12 months after the date the </w:t>
      </w:r>
      <w:hyperlink r:id="rId28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investment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or loan is made are treated as a reasonable </w:t>
      </w:r>
      <w:hyperlink r:id="rId29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amount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 of </w:t>
      </w:r>
      <w:hyperlink r:id="rId30" w:history="1">
        <w:r w:rsidRPr="000F26C7">
          <w:rPr>
            <w:rStyle w:val="Hyperlink"/>
            <w:rFonts w:asciiTheme="minorHAnsi" w:hAnsiTheme="minorHAnsi" w:cstheme="minorHAnsi"/>
            <w:color w:val="0068AC"/>
            <w:sz w:val="22"/>
            <w:szCs w:val="22"/>
          </w:rPr>
          <w:t>working capital</w:t>
        </w:r>
      </w:hyperlink>
      <w:r w:rsidRPr="000F26C7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5CC972BA" w14:textId="77777777" w:rsidR="00E85ECC" w:rsidRDefault="00E85ECC">
      <w:bookmarkStart w:id="0" w:name="_GoBack"/>
      <w:bookmarkEnd w:id="0"/>
    </w:p>
    <w:sectPr w:rsidR="00E8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jAzNjYxNLY0NDdU0lEKTi0uzszPAykwrAUAdSGhDCwAAAA="/>
  </w:docVars>
  <w:rsids>
    <w:rsidRoot w:val="003A4DD3"/>
    <w:rsid w:val="003A4DD3"/>
    <w:rsid w:val="00E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4D27"/>
  <w15:chartTrackingRefBased/>
  <w15:docId w15:val="{2D83DD2B-466A-4D2F-A5F4-3D29CA7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ection-4">
    <w:name w:val="psection-4"/>
    <w:basedOn w:val="Normal"/>
    <w:rsid w:val="003A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3A4DD3"/>
  </w:style>
  <w:style w:type="character" w:customStyle="1" w:styleId="et03">
    <w:name w:val="et03"/>
    <w:basedOn w:val="DefaultParagraphFont"/>
    <w:rsid w:val="003A4DD3"/>
  </w:style>
  <w:style w:type="paragraph" w:customStyle="1" w:styleId="psection-5">
    <w:name w:val="psection-5"/>
    <w:basedOn w:val="Normal"/>
    <w:rsid w:val="003A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D3"/>
    <w:rPr>
      <w:color w:val="0000FF"/>
      <w:u w:val="single"/>
    </w:rPr>
  </w:style>
  <w:style w:type="paragraph" w:customStyle="1" w:styleId="psection-6">
    <w:name w:val="psection-6"/>
    <w:basedOn w:val="Normal"/>
    <w:rsid w:val="003A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085835d6cda49ef51ecda9348fc5893e&amp;term_occur=999&amp;term_src=Title:26:Chapter:I:Subchapter:A:Part:1:Subjgrp:7:1.45D-1" TargetMode="External"/><Relationship Id="rId13" Type="http://schemas.openxmlformats.org/officeDocument/2006/relationships/hyperlink" Target="https://www.law.cornell.edu/definitions/index.php?width=840&amp;height=800&amp;iframe=true&amp;def_id=661fb5529bda5e7b12e0c516a1a1473f&amp;term_occur=999&amp;term_src=Title:26:Chapter:I:Subchapter:A:Part:1:Subjgrp:7:1.45D-1" TargetMode="External"/><Relationship Id="rId18" Type="http://schemas.openxmlformats.org/officeDocument/2006/relationships/hyperlink" Target="https://www.law.cornell.edu/definitions/index.php?width=840&amp;height=800&amp;iframe=true&amp;def_id=ccc805519a5c343c7171335a622389f8&amp;term_occur=999&amp;term_src=Title:26:Chapter:I:Subchapter:A:Part:1:Subjgrp:7:1.45D-1" TargetMode="External"/><Relationship Id="rId26" Type="http://schemas.openxmlformats.org/officeDocument/2006/relationships/hyperlink" Target="https://www.law.cornell.edu/definitions/index.php?width=840&amp;height=800&amp;iframe=true&amp;def_id=f4998a4d20ab8f091d235ee8704ffd34&amp;term_occur=999&amp;term_src=Title:26:Chapter:I:Subchapter:A:Part:1:Subjgrp:7:1.45D-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w.cornell.edu/definitions/index.php?width=840&amp;height=800&amp;iframe=true&amp;def_id=e4167de3ede96ed6a7655e86ca0cc317&amp;term_occur=999&amp;term_src=Title:26:Chapter:I:Subchapter:A:Part:1:Subjgrp:7:1.45D-1" TargetMode="External"/><Relationship Id="rId7" Type="http://schemas.openxmlformats.org/officeDocument/2006/relationships/hyperlink" Target="https://www.law.cornell.edu/definitions/index.php?width=840&amp;height=800&amp;iframe=true&amp;def_id=e54d978f4a6926d3a0542809cec66f59&amp;term_occur=999&amp;term_src=Title:26:Chapter:I:Subchapter:A:Part:1:Subjgrp:7:1.45D-1" TargetMode="External"/><Relationship Id="rId12" Type="http://schemas.openxmlformats.org/officeDocument/2006/relationships/hyperlink" Target="https://www.law.cornell.edu/definitions/index.php?width=840&amp;height=800&amp;iframe=true&amp;def_id=27e34c207dd55d5b7e7a39597e6962a5&amp;term_occur=999&amp;term_src=Title:26:Chapter:I:Subchapter:A:Part:1:Subjgrp:7:1.45D-1" TargetMode="External"/><Relationship Id="rId17" Type="http://schemas.openxmlformats.org/officeDocument/2006/relationships/hyperlink" Target="https://www.law.cornell.edu/definitions/index.php?width=840&amp;height=800&amp;iframe=true&amp;def_id=5ab08d8c51af1cc851bc13df47cd799b&amp;term_occur=999&amp;term_src=Title:26:Chapter:I:Subchapter:A:Part:1:Subjgrp:7:1.45D-1" TargetMode="External"/><Relationship Id="rId25" Type="http://schemas.openxmlformats.org/officeDocument/2006/relationships/hyperlink" Target="https://www.law.cornell.edu/definitions/index.php?width=840&amp;height=800&amp;iframe=true&amp;def_id=b4283f64cc06d4e1005ead0d2c90aeb9&amp;term_occur=999&amp;term_src=Title:26:Chapter:I:Subchapter:A:Part:1:Subjgrp:7:1.45D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.cornell.edu/definitions/index.php?width=840&amp;height=800&amp;iframe=true&amp;def_id=3f9f0eb34538240a37fd000621b6a7d5&amp;term_occur=999&amp;term_src=Title:26:Chapter:I:Subchapter:A:Part:1:Subjgrp:7:1.45D-1" TargetMode="External"/><Relationship Id="rId20" Type="http://schemas.openxmlformats.org/officeDocument/2006/relationships/hyperlink" Target="https://www.law.cornell.edu/definitions/index.php?width=840&amp;height=800&amp;iframe=true&amp;def_id=a0ce90faaa092cbf4257505832f4de3c&amp;term_occur=999&amp;term_src=Title:26:Chapter:I:Subchapter:A:Part:1:Subjgrp:7:1.45D-1" TargetMode="External"/><Relationship Id="rId29" Type="http://schemas.openxmlformats.org/officeDocument/2006/relationships/hyperlink" Target="https://www.law.cornell.edu/definitions/index.php?width=840&amp;height=800&amp;iframe=true&amp;def_id=661fb5529bda5e7b12e0c516a1a1473f&amp;term_occur=999&amp;term_src=Title:26:Chapter:I:Subchapter:A:Part:1:Subjgrp:7:1.45D-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.cornell.edu/definitions/index.php?width=840&amp;height=800&amp;iframe=true&amp;def_id=0ad2de56cb198dce23b0b55179137f16&amp;term_occur=999&amp;term_src=Title:26:Chapter:I:Subchapter:A:Part:1:Subjgrp:7:1.45D-1" TargetMode="External"/><Relationship Id="rId11" Type="http://schemas.openxmlformats.org/officeDocument/2006/relationships/hyperlink" Target="https://www.law.cornell.edu/definitions/index.php?width=840&amp;height=800&amp;iframe=true&amp;def_id=9c45e548c44cc1c98fbe6b1c2e5d3865&amp;term_occur=999&amp;term_src=Title:26:Chapter:I:Subchapter:A:Part:1:Subjgrp:7:1.45D-1" TargetMode="External"/><Relationship Id="rId24" Type="http://schemas.openxmlformats.org/officeDocument/2006/relationships/hyperlink" Target="https://www.law.cornell.edu/definitions/index.php?width=840&amp;height=800&amp;iframe=true&amp;def_id=0ad2de56cb198dce23b0b55179137f16&amp;term_occur=999&amp;term_src=Title:26:Chapter:I:Subchapter:A:Part:1:Subjgrp:7:1.45D-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law.cornell.edu/definitions/index.php?width=840&amp;height=800&amp;iframe=true&amp;def_id=3a5c9cc757701db2ecff05d51f149c58&amp;term_occur=999&amp;term_src=Title:26:Chapter:I:Subchapter:A:Part:1:Subjgrp:7:1.45D-1" TargetMode="External"/><Relationship Id="rId15" Type="http://schemas.openxmlformats.org/officeDocument/2006/relationships/hyperlink" Target="https://www.law.cornell.edu/definitions/index.php?width=840&amp;height=800&amp;iframe=true&amp;def_id=3f9f0eb34538240a37fd000621b6a7d5&amp;term_occur=999&amp;term_src=Title:26:Chapter:I:Subchapter:A:Part:1:Subjgrp:7:1.45D-1" TargetMode="External"/><Relationship Id="rId23" Type="http://schemas.openxmlformats.org/officeDocument/2006/relationships/hyperlink" Target="https://www.law.cornell.edu/definitions/index.php?width=840&amp;height=800&amp;iframe=true&amp;def_id=5ab08d8c51af1cc851bc13df47cd799b&amp;term_occur=999&amp;term_src=Title:26:Chapter:I:Subchapter:A:Part:1:Subjgrp:7:1.45D-1" TargetMode="External"/><Relationship Id="rId28" Type="http://schemas.openxmlformats.org/officeDocument/2006/relationships/hyperlink" Target="https://www.law.cornell.edu/definitions/index.php?width=840&amp;height=800&amp;iframe=true&amp;def_id=f4998a4d20ab8f091d235ee8704ffd34&amp;term_occur=999&amp;term_src=Title:26:Chapter:I:Subchapter:A:Part:1:Subjgrp:7:1.45D-1" TargetMode="External"/><Relationship Id="rId10" Type="http://schemas.openxmlformats.org/officeDocument/2006/relationships/hyperlink" Target="https://www.law.cornell.edu/definitions/index.php?width=840&amp;height=800&amp;iframe=true&amp;def_id=5fba01e73b8d0a3750ff79bf979b0f8f&amp;term_occur=999&amp;term_src=Title:26:Chapter:I:Subchapter:A:Part:1:Subjgrp:7:1.45D-1" TargetMode="External"/><Relationship Id="rId19" Type="http://schemas.openxmlformats.org/officeDocument/2006/relationships/hyperlink" Target="https://www.law.cornell.edu/definitions/index.php?width=840&amp;height=800&amp;iframe=true&amp;def_id=5ab08d8c51af1cc851bc13df47cd799b&amp;term_occur=999&amp;term_src=Title:26:Chapter:I:Subchapter:A:Part:1:Subjgrp:7:1.45D-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law.cornell.edu/definitions/index.php?width=840&amp;height=800&amp;iframe=true&amp;def_id=27e34c207dd55d5b7e7a39597e6962a5&amp;term_occur=999&amp;term_src=Title:26:Chapter:I:Subchapter:A:Part:1:Subjgrp:7:1.45D-1" TargetMode="External"/><Relationship Id="rId9" Type="http://schemas.openxmlformats.org/officeDocument/2006/relationships/hyperlink" Target="https://www.law.cornell.edu/definitions/index.php?width=840&amp;height=800&amp;iframe=true&amp;def_id=5b1852c7dec1bde096105182eeb737e5&amp;term_occur=999&amp;term_src=Title:26:Chapter:I:Subchapter:A:Part:1:Subjgrp:7:1.45D-1" TargetMode="External"/><Relationship Id="rId14" Type="http://schemas.openxmlformats.org/officeDocument/2006/relationships/hyperlink" Target="https://www.law.cornell.edu/definitions/index.php?width=840&amp;height=800&amp;iframe=true&amp;def_id=2afd12c6a1e56c41881d94d67b9f2174&amp;term_occur=999&amp;term_src=Title:26:Chapter:I:Subchapter:A:Part:1:Subjgrp:7:1.45D-1" TargetMode="External"/><Relationship Id="rId22" Type="http://schemas.openxmlformats.org/officeDocument/2006/relationships/hyperlink" Target="https://www.law.cornell.edu/definitions/index.php?width=840&amp;height=800&amp;iframe=true&amp;def_id=ccc805519a5c343c7171335a622389f8&amp;term_occur=999&amp;term_src=Title:26:Chapter:I:Subchapter:A:Part:1:Subjgrp:7:1.45D-1" TargetMode="External"/><Relationship Id="rId27" Type="http://schemas.openxmlformats.org/officeDocument/2006/relationships/hyperlink" Target="https://www.law.cornell.edu/definitions/index.php?width=840&amp;height=800&amp;iframe=true&amp;def_id=b2c99b7b591d7afac941a58f392a0bb2&amp;term_occur=999&amp;term_src=Title:26:Chapter:I:Subchapter:A:Part:1:Subjgrp:7:1.45D-1" TargetMode="External"/><Relationship Id="rId30" Type="http://schemas.openxmlformats.org/officeDocument/2006/relationships/hyperlink" Target="https://www.law.cornell.edu/definitions/index.php?width=840&amp;height=800&amp;iframe=true&amp;def_id=2afd12c6a1e56c41881d94d67b9f2174&amp;term_occur=999&amp;term_src=Title:26:Chapter:I:Subchapter:A:Part:1:Subjgrp:7:1.45D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Paul Anderson</cp:lastModifiedBy>
  <cp:revision>1</cp:revision>
  <dcterms:created xsi:type="dcterms:W3CDTF">2020-03-31T14:30:00Z</dcterms:created>
  <dcterms:modified xsi:type="dcterms:W3CDTF">2020-03-31T14:30:00Z</dcterms:modified>
</cp:coreProperties>
</file>